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hAnsi="仿宋_GB2312" w:eastAsia="仿宋_GB2312"/>
          <w:b/>
          <w:sz w:val="28"/>
          <w:szCs w:val="44"/>
        </w:rPr>
      </w:pPr>
      <w:r>
        <w:rPr>
          <w:rFonts w:hint="eastAsia" w:ascii="仿宋_GB2312" w:hAnsi="仿宋_GB2312" w:eastAsia="仿宋_GB2312"/>
          <w:b/>
          <w:sz w:val="28"/>
          <w:szCs w:val="44"/>
          <w:lang w:val="en-US" w:eastAsia="zh-CN"/>
        </w:rPr>
        <w:t>武汉晴川学院</w:t>
      </w:r>
      <w:r>
        <w:rPr>
          <w:rFonts w:hint="eastAsia" w:ascii="仿宋_GB2312" w:hAnsi="仿宋_GB2312" w:eastAsia="仿宋_GB2312"/>
          <w:b/>
          <w:sz w:val="28"/>
          <w:szCs w:val="44"/>
        </w:rPr>
        <w:t>大学生</w:t>
      </w:r>
      <w:r>
        <w:rPr>
          <w:rFonts w:hint="eastAsia" w:ascii="仿宋_GB2312" w:hAnsi="仿宋_GB2312" w:eastAsia="仿宋_GB2312"/>
          <w:b/>
          <w:sz w:val="28"/>
          <w:szCs w:val="44"/>
          <w:lang w:val="en-US" w:eastAsia="zh-CN"/>
        </w:rPr>
        <w:t>创新</w:t>
      </w:r>
      <w:r>
        <w:rPr>
          <w:rFonts w:hint="eastAsia" w:ascii="仿宋_GB2312" w:hAnsi="仿宋_GB2312" w:eastAsia="仿宋_GB2312"/>
          <w:b/>
          <w:sz w:val="28"/>
          <w:szCs w:val="44"/>
        </w:rPr>
        <w:t>创业孵化基地入驻企业退出通知书</w:t>
      </w:r>
    </w:p>
    <w:p>
      <w:pPr>
        <w:spacing w:line="440" w:lineRule="exact"/>
        <w:jc w:val="center"/>
        <w:rPr>
          <w:rFonts w:ascii="仿宋_GB2312" w:hAnsi="仿宋_GB2312" w:eastAsia="仿宋_GB2312"/>
          <w:b/>
          <w:sz w:val="28"/>
          <w:szCs w:val="44"/>
        </w:rPr>
      </w:pPr>
    </w:p>
    <w:p>
      <w:pPr>
        <w:spacing w:line="440" w:lineRule="exact"/>
        <w:jc w:val="center"/>
        <w:rPr>
          <w:rFonts w:ascii="仿宋_GB2312" w:hAnsi="仿宋_GB2312" w:eastAsia="仿宋_GB2312"/>
          <w:b/>
          <w:sz w:val="28"/>
          <w:szCs w:val="44"/>
        </w:rPr>
      </w:pPr>
    </w:p>
    <w:p>
      <w:pPr>
        <w:spacing w:line="440" w:lineRule="exact"/>
        <w:rPr>
          <w:rFonts w:ascii="仿宋_GB2312" w:hAnsi="仿宋_GB2312" w:eastAsia="仿宋_GB2312" w:cs="宋体"/>
          <w:kern w:val="0"/>
          <w:sz w:val="24"/>
          <w:szCs w:val="30"/>
        </w:rPr>
      </w:pPr>
      <w:r>
        <w:rPr>
          <w:rFonts w:hint="eastAsia" w:ascii="仿宋_GB2312" w:hAnsi="仿宋_GB2312" w:eastAsia="仿宋_GB2312" w:cs="宋体"/>
          <w:kern w:val="0"/>
          <w:sz w:val="24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宋体"/>
          <w:kern w:val="0"/>
          <w:sz w:val="24"/>
          <w:szCs w:val="30"/>
        </w:rPr>
        <w:t>公司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宋体"/>
          <w:kern w:val="0"/>
          <w:sz w:val="24"/>
          <w:szCs w:val="30"/>
        </w:rPr>
      </w:pPr>
      <w:r>
        <w:rPr>
          <w:rFonts w:hint="eastAsia" w:ascii="仿宋_GB2312" w:hAnsi="仿宋_GB2312" w:eastAsia="仿宋_GB2312" w:cs="宋体"/>
          <w:kern w:val="0"/>
          <w:sz w:val="24"/>
          <w:szCs w:val="30"/>
        </w:rPr>
        <w:t>由于贵公司因                   等原因：①项目中止  ②对创业孵化基地提供的场所利用率较低  ③有转租行为  ④严重或屡次违反创业孵化基地有关管理规定  ⑤不适宜在创业孵化基地继续进行开发   ⑥严重或屡次违反创业孵化基地有关管理规定，不能继续在</w:t>
      </w:r>
      <w:r>
        <w:rPr>
          <w:rFonts w:hint="eastAsia" w:ascii="仿宋_GB2312" w:hAnsi="仿宋_GB2312" w:eastAsia="仿宋_GB2312" w:cs="宋体"/>
          <w:kern w:val="0"/>
          <w:sz w:val="24"/>
          <w:szCs w:val="30"/>
          <w:lang w:val="en-US" w:eastAsia="zh-CN"/>
        </w:rPr>
        <w:t>武汉晴川学院大学生创新</w:t>
      </w:r>
      <w:r>
        <w:rPr>
          <w:rFonts w:hint="eastAsia" w:ascii="仿宋_GB2312" w:hAnsi="仿宋_GB2312" w:eastAsia="仿宋_GB2312" w:cs="宋体"/>
          <w:kern w:val="0"/>
          <w:sz w:val="24"/>
          <w:szCs w:val="30"/>
        </w:rPr>
        <w:t>创业孵化基地开展经营管理活动，现通知贵公司及时办理好相关退出手续，具体手续如下：</w:t>
      </w:r>
    </w:p>
    <w:tbl>
      <w:tblPr>
        <w:tblStyle w:val="2"/>
        <w:tblpPr w:leftFromText="180" w:rightFromText="180" w:vertAnchor="text" w:horzAnchor="margin" w:tblpY="158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9"/>
        <w:gridCol w:w="3075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49" w:type="dxa"/>
            <w:vAlign w:val="center"/>
          </w:tcPr>
          <w:p>
            <w:pPr>
              <w:spacing w:line="440" w:lineRule="exact"/>
              <w:ind w:left="180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具体手续</w:t>
            </w:r>
          </w:p>
        </w:tc>
        <w:tc>
          <w:tcPr>
            <w:tcW w:w="3075" w:type="dxa"/>
            <w:vAlign w:val="center"/>
          </w:tcPr>
          <w:p>
            <w:pPr>
              <w:spacing w:line="440" w:lineRule="exact"/>
              <w:ind w:left="180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负责部门</w:t>
            </w:r>
          </w:p>
        </w:tc>
        <w:tc>
          <w:tcPr>
            <w:tcW w:w="183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负责人意见及签字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54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540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办公桌椅，及文件柜的验收</w:t>
            </w:r>
          </w:p>
        </w:tc>
        <w:tc>
          <w:tcPr>
            <w:tcW w:w="307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大学生就业创业指导中心</w:t>
            </w:r>
          </w:p>
        </w:tc>
        <w:tc>
          <w:tcPr>
            <w:tcW w:w="1836" w:type="dxa"/>
            <w:vAlign w:val="center"/>
          </w:tcPr>
          <w:p>
            <w:pPr>
              <w:spacing w:line="440" w:lineRule="exact"/>
              <w:ind w:left="162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54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540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水电费结算</w:t>
            </w:r>
          </w:p>
        </w:tc>
        <w:tc>
          <w:tcPr>
            <w:tcW w:w="30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大学生就业创业指导中心</w:t>
            </w:r>
          </w:p>
        </w:tc>
        <w:tc>
          <w:tcPr>
            <w:tcW w:w="18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54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540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财务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手续清理</w:t>
            </w:r>
          </w:p>
        </w:tc>
        <w:tc>
          <w:tcPr>
            <w:tcW w:w="30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大学生就业创业指导中心</w:t>
            </w:r>
          </w:p>
        </w:tc>
        <w:tc>
          <w:tcPr>
            <w:tcW w:w="18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54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540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大学生就业创业指导中心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</w:rPr>
              <w:t>审核批复</w:t>
            </w:r>
          </w:p>
        </w:tc>
        <w:tc>
          <w:tcPr>
            <w:tcW w:w="307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30"/>
                <w:lang w:val="en-US" w:eastAsia="zh-CN"/>
              </w:rPr>
              <w:t>大学生就业创业指导中心</w:t>
            </w:r>
          </w:p>
        </w:tc>
        <w:tc>
          <w:tcPr>
            <w:tcW w:w="18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30"/>
              </w:rPr>
            </w:pPr>
          </w:p>
        </w:tc>
      </w:tr>
    </w:tbl>
    <w:p>
      <w:pPr>
        <w:spacing w:line="440" w:lineRule="exact"/>
        <w:rPr>
          <w:rFonts w:hint="eastAsia" w:ascii="仿宋_GB2312" w:hAnsi="仿宋_GB2312" w:eastAsia="仿宋_GB2312" w:cs="宋体"/>
          <w:kern w:val="0"/>
          <w:sz w:val="24"/>
          <w:szCs w:val="30"/>
        </w:rPr>
      </w:pPr>
      <w:r>
        <w:rPr>
          <w:rFonts w:hint="eastAsia" w:ascii="仿宋_GB2312" w:hAnsi="仿宋_GB2312" w:eastAsia="仿宋_GB2312" w:cs="宋体"/>
          <w:kern w:val="0"/>
          <w:sz w:val="24"/>
          <w:szCs w:val="30"/>
        </w:rPr>
        <w:t>以上联由</w:t>
      </w:r>
      <w:r>
        <w:rPr>
          <w:rFonts w:hint="eastAsia" w:ascii="仿宋_GB2312" w:hAnsi="仿宋_GB2312" w:eastAsia="仿宋_GB2312" w:cs="宋体"/>
          <w:kern w:val="0"/>
          <w:sz w:val="24"/>
          <w:szCs w:val="30"/>
          <w:lang w:val="en-US" w:eastAsia="zh-CN"/>
        </w:rPr>
        <w:t>武汉晴川学院</w:t>
      </w:r>
      <w:r>
        <w:rPr>
          <w:rFonts w:hint="eastAsia" w:ascii="仿宋_GB2312" w:hAnsi="仿宋_GB2312" w:eastAsia="仿宋_GB2312" w:cs="宋体"/>
          <w:kern w:val="0"/>
          <w:sz w:val="24"/>
          <w:szCs w:val="30"/>
        </w:rPr>
        <w:t>大学生</w:t>
      </w:r>
      <w:r>
        <w:rPr>
          <w:rFonts w:hint="eastAsia" w:ascii="仿宋_GB2312" w:hAnsi="仿宋_GB2312" w:eastAsia="仿宋_GB2312" w:cs="宋体"/>
          <w:kern w:val="0"/>
          <w:sz w:val="24"/>
          <w:szCs w:val="30"/>
          <w:lang w:val="en-US" w:eastAsia="zh-CN"/>
        </w:rPr>
        <w:t>就业创业指导中心</w:t>
      </w:r>
      <w:r>
        <w:rPr>
          <w:rFonts w:hint="eastAsia" w:ascii="仿宋_GB2312" w:hAnsi="仿宋_GB2312" w:eastAsia="仿宋_GB2312" w:cs="宋体"/>
          <w:kern w:val="0"/>
          <w:sz w:val="24"/>
          <w:szCs w:val="30"/>
        </w:rPr>
        <w:t>保存</w:t>
      </w:r>
    </w:p>
    <w:p>
      <w:pPr>
        <w:spacing w:line="440" w:lineRule="exact"/>
        <w:jc w:val="center"/>
        <w:rPr>
          <w:rFonts w:hint="default" w:ascii="仿宋_GB2312" w:hAnsi="仿宋_GB2312" w:eastAsia="仿宋_GB2312"/>
          <w:sz w:val="24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24"/>
          <w:szCs w:val="30"/>
          <w:lang w:val="en-US" w:eastAsia="zh-CN"/>
        </w:rPr>
        <w:t xml:space="preserve">                      武汉晴川学院大学生就业创业指导中心</w:t>
      </w:r>
    </w:p>
    <w:p>
      <w:pPr>
        <w:spacing w:line="440" w:lineRule="exact"/>
        <w:jc w:val="center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  <w:szCs w:val="30"/>
        </w:rPr>
        <w:t xml:space="preserve">                      （盖章有效）      年  月  日</w:t>
      </w:r>
    </w:p>
    <w:p>
      <w:pPr>
        <w:spacing w:line="440" w:lineRule="exact"/>
        <w:rPr>
          <w:rFonts w:hint="eastAsia" w:ascii="仿宋_GB2312" w:hAnsi="仿宋_GB2312" w:eastAsia="仿宋_GB2312" w:cs="宋体"/>
          <w:kern w:val="0"/>
          <w:sz w:val="24"/>
          <w:szCs w:val="30"/>
        </w:rPr>
      </w:pPr>
    </w:p>
    <w:p>
      <w:pPr>
        <w:spacing w:line="440" w:lineRule="exact"/>
        <w:rPr>
          <w:rFonts w:ascii="仿宋_GB2312" w:hAnsi="仿宋_GB2312" w:eastAsia="仿宋_GB2312" w:cs="宋体"/>
          <w:kern w:val="0"/>
          <w:sz w:val="24"/>
        </w:rPr>
      </w:pPr>
      <w:r>
        <w:rPr>
          <w:rFonts w:hint="eastAsia" w:ascii="仿宋_GB2312" w:hAnsi="仿宋_GB2312" w:eastAsia="仿宋_GB2312" w:cs="宋体"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-1285875</wp:posOffset>
                </wp:positionH>
                <wp:positionV relativeFrom="paragraph">
                  <wp:posOffset>86360</wp:posOffset>
                </wp:positionV>
                <wp:extent cx="75438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43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01.25pt;margin-top:6.8pt;height:0.05pt;width:594pt;z-index:251659264;mso-width-relative:page;mso-height-relative:page;" filled="f" stroked="t" coordsize="21600,21600" o:gfxdata="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Z2Y/fVAAAACgEAAA8AAAAA&#10;AAAAAQAgAAAAIgAAAGRycy9kb3ducmV2LnhtbFBLAQIUABQAAAAIAIdO4kBHHi0d3gEAAIADAAAO&#10;AAAAAAAAAAEAIAAAACQBAABkcnMvZTJvRG9jLnhtbFBLBQYAAAAABgAGAFkBAAB0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center"/>
        <w:rPr>
          <w:rFonts w:ascii="仿宋_GB2312" w:hAnsi="仿宋_GB2312" w:eastAsia="仿宋_GB2312"/>
          <w:b/>
          <w:sz w:val="24"/>
          <w:szCs w:val="44"/>
        </w:rPr>
      </w:pPr>
    </w:p>
    <w:p>
      <w:pPr>
        <w:spacing w:line="440" w:lineRule="exact"/>
        <w:jc w:val="center"/>
        <w:rPr>
          <w:rFonts w:ascii="仿宋_GB2312" w:hAnsi="仿宋_GB2312" w:eastAsia="仿宋_GB2312"/>
          <w:b/>
          <w:sz w:val="24"/>
          <w:szCs w:val="44"/>
        </w:rPr>
      </w:pPr>
    </w:p>
    <w:p>
      <w:pPr>
        <w:spacing w:line="440" w:lineRule="exact"/>
        <w:jc w:val="center"/>
        <w:rPr>
          <w:rFonts w:ascii="仿宋_GB2312" w:hAnsi="仿宋_GB2312" w:eastAsia="仿宋_GB2312"/>
          <w:b/>
          <w:sz w:val="24"/>
          <w:szCs w:val="44"/>
        </w:rPr>
      </w:pPr>
      <w:r>
        <w:rPr>
          <w:rFonts w:hint="eastAsia" w:ascii="仿宋_GB2312" w:hAnsi="仿宋_GB2312" w:eastAsia="仿宋_GB2312"/>
          <w:b/>
          <w:sz w:val="24"/>
          <w:szCs w:val="44"/>
        </w:rPr>
        <w:t>入驻企业退出证明</w:t>
      </w:r>
    </w:p>
    <w:p>
      <w:pPr>
        <w:spacing w:line="440" w:lineRule="exact"/>
        <w:rPr>
          <w:rFonts w:ascii="仿宋_GB2312" w:hAnsi="仿宋_GB2312" w:eastAsia="仿宋_GB2312"/>
          <w:sz w:val="24"/>
          <w:szCs w:val="30"/>
        </w:rPr>
      </w:pPr>
      <w:r>
        <w:rPr>
          <w:rFonts w:hint="eastAsia" w:ascii="仿宋_GB2312" w:hAnsi="仿宋_GB2312" w:eastAsia="仿宋_GB2312"/>
          <w:sz w:val="24"/>
          <w:szCs w:val="30"/>
          <w:u w:val="single"/>
        </w:rPr>
        <w:t xml:space="preserve">                </w:t>
      </w:r>
      <w:r>
        <w:rPr>
          <w:rFonts w:ascii="仿宋_GB2312" w:hAnsi="仿宋_GB2312" w:eastAsia="仿宋_GB2312"/>
          <w:sz w:val="24"/>
          <w:szCs w:val="30"/>
          <w:u w:val="single"/>
        </w:rPr>
        <w:t xml:space="preserve">                 </w:t>
      </w:r>
      <w:r>
        <w:rPr>
          <w:rFonts w:hint="eastAsia" w:ascii="仿宋_GB2312" w:hAnsi="仿宋_GB2312" w:eastAsia="仿宋_GB2312"/>
          <w:sz w:val="24"/>
          <w:szCs w:val="30"/>
        </w:rPr>
        <w:t>公司退出手续已办清，自即日起正式退出</w:t>
      </w:r>
      <w:r>
        <w:rPr>
          <w:rFonts w:hint="eastAsia" w:ascii="仿宋_GB2312" w:hAnsi="仿宋_GB2312" w:eastAsia="仿宋_GB2312"/>
          <w:sz w:val="24"/>
          <w:szCs w:val="30"/>
          <w:lang w:val="en-US" w:eastAsia="zh-CN"/>
        </w:rPr>
        <w:t>武汉晴川学院</w:t>
      </w:r>
      <w:r>
        <w:rPr>
          <w:rFonts w:hint="eastAsia" w:ascii="仿宋_GB2312" w:hAnsi="仿宋_GB2312" w:eastAsia="仿宋_GB2312"/>
          <w:sz w:val="24"/>
          <w:szCs w:val="30"/>
        </w:rPr>
        <w:t>大学生</w:t>
      </w:r>
      <w:r>
        <w:rPr>
          <w:rFonts w:hint="eastAsia" w:ascii="仿宋_GB2312" w:hAnsi="仿宋_GB2312" w:eastAsia="仿宋_GB2312"/>
          <w:sz w:val="24"/>
          <w:szCs w:val="30"/>
          <w:lang w:val="en-US" w:eastAsia="zh-CN"/>
        </w:rPr>
        <w:t>创新</w:t>
      </w:r>
      <w:r>
        <w:rPr>
          <w:rFonts w:hint="eastAsia" w:ascii="仿宋_GB2312" w:hAnsi="仿宋_GB2312" w:eastAsia="仿宋_GB2312"/>
          <w:sz w:val="24"/>
          <w:szCs w:val="30"/>
        </w:rPr>
        <w:t>创业孵化基地。</w:t>
      </w:r>
    </w:p>
    <w:p>
      <w:pPr>
        <w:spacing w:line="440" w:lineRule="exact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 w:cs="宋体"/>
          <w:kern w:val="0"/>
          <w:sz w:val="24"/>
          <w:szCs w:val="30"/>
        </w:rPr>
        <w:t>以上联由</w:t>
      </w:r>
      <w:r>
        <w:rPr>
          <w:rFonts w:hint="eastAsia" w:ascii="仿宋_GB2312" w:hAnsi="仿宋_GB2312" w:eastAsia="仿宋_GB2312" w:cs="宋体"/>
          <w:kern w:val="0"/>
          <w:sz w:val="24"/>
          <w:szCs w:val="30"/>
          <w:lang w:val="en-US" w:eastAsia="zh-CN"/>
        </w:rPr>
        <w:t>入驻企业负责人</w:t>
      </w:r>
      <w:r>
        <w:rPr>
          <w:rFonts w:hint="eastAsia" w:ascii="仿宋_GB2312" w:hAnsi="仿宋_GB2312" w:eastAsia="仿宋_GB2312" w:cs="宋体"/>
          <w:kern w:val="0"/>
          <w:sz w:val="24"/>
          <w:szCs w:val="30"/>
        </w:rPr>
        <w:t>保存</w:t>
      </w:r>
    </w:p>
    <w:p>
      <w:pPr>
        <w:spacing w:line="440" w:lineRule="exact"/>
        <w:jc w:val="center"/>
        <w:rPr>
          <w:rFonts w:hint="default" w:ascii="仿宋_GB2312" w:hAnsi="仿宋_GB2312" w:eastAsia="仿宋_GB2312"/>
          <w:sz w:val="24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24"/>
        </w:rPr>
        <w:t xml:space="preserve">                         </w:t>
      </w:r>
      <w:r>
        <w:rPr>
          <w:rFonts w:hint="eastAsia" w:ascii="仿宋_GB2312" w:hAnsi="仿宋_GB2312" w:eastAsia="仿宋_GB2312"/>
          <w:sz w:val="24"/>
          <w:szCs w:val="30"/>
          <w:lang w:val="en-US" w:eastAsia="zh-CN"/>
        </w:rPr>
        <w:t>武汉晴川学院大学生就业创业指导中心</w:t>
      </w:r>
    </w:p>
    <w:p>
      <w:pPr>
        <w:spacing w:line="440" w:lineRule="exact"/>
        <w:jc w:val="center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  <w:szCs w:val="30"/>
        </w:rPr>
        <w:t xml:space="preserve">                      （盖章有效）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8745D"/>
    <w:rsid w:val="362F7C87"/>
    <w:rsid w:val="55A936C0"/>
    <w:rsid w:val="5F807CCE"/>
    <w:rsid w:val="6C51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红鲤鱼与绿鲤鱼与驴</cp:lastModifiedBy>
  <cp:lastPrinted>2019-12-10T01:29:23Z</cp:lastPrinted>
  <dcterms:modified xsi:type="dcterms:W3CDTF">2019-12-10T01:31:03Z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2052-11.1.0.8776</vt:lpwstr>
  </property>
</Properties>
</file>